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5FD" w:rsidRPr="006D55FD" w:rsidRDefault="006D55FD" w:rsidP="006D55FD">
      <w:pPr>
        <w:spacing w:after="0" w:line="33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Защита прав и достоинства ребёнка в семье</w:t>
      </w:r>
      <w:proofErr w:type="gramStart"/>
      <w:r w:rsidRPr="006D55FD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br/>
      </w: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П</w:t>
      </w:r>
      <w:proofErr w:type="gramEnd"/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оскольку ребенок воспитывается в семье, сразу вопрос: «Что такое семья?».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 xml:space="preserve">«Семья — группа живущих вместе родственников; объединение людей, сплоченных общими интересами. (Толковый словарь </w:t>
      </w:r>
      <w:proofErr w:type="spellStart"/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С.И.Ожегова</w:t>
      </w:r>
      <w:proofErr w:type="spellEnd"/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 xml:space="preserve"> и Н.Ю. Шведова).</w:t>
      </w: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br/>
        <w:t>Ценность семьи как важнейшего института воспитания и социализации детей никогда не вызывала сомнений. То, что несет в </w:t>
      </w:r>
      <w:r w:rsidRPr="006D55FD">
        <w:rPr>
          <w:rFonts w:ascii="Times New Roman" w:eastAsia="Times New Roman" w:hAnsi="Times New Roman" w:cs="Times New Roman"/>
          <w:i/>
          <w:iCs/>
          <w:color w:val="000080"/>
          <w:sz w:val="30"/>
          <w:szCs w:val="30"/>
          <w:lang w:eastAsia="ru-RU"/>
        </w:rPr>
        <w:t>себе семья, </w:t>
      </w: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 xml:space="preserve">невозможно заменить ничем. Истинные духовные ценности </w:t>
      </w:r>
      <w:proofErr w:type="gramStart"/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человека</w:t>
      </w:r>
      <w:proofErr w:type="gramEnd"/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 xml:space="preserve"> возможно сохранить только в семье, а передать их, только через детей.</w:t>
      </w: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br/>
        <w:t>Дошкольное детство — уникальный период в жизни человека, в процессе которого формируется здоровье и осуществляется развитие личности. В то же время это период, в течение которого ребенок находится в полной зависимости от окружающих его взрослых – родителей и педагогов. Здоровье детей и их полноценное развитие во многом определяется эффективностью по защите их прав. У ребенка, обделенного заботой и вниманием, нет второй возможности для нормального роста и здорового развития, поэтому проблеме охраны детства на всех уровнях нужно уделять первостепенное внимание.</w:t>
      </w: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br/>
        <w:t xml:space="preserve">Проблема эта условно рассматривается в двух направлениях: в </w:t>
      </w:r>
      <w:proofErr w:type="gramStart"/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социально-правовом</w:t>
      </w:r>
      <w:proofErr w:type="gramEnd"/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 xml:space="preserve"> и психолого-педагогическом.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Times New Roman" w:eastAsia="Times New Roman" w:hAnsi="Times New Roman" w:cs="Times New Roman"/>
          <w:b/>
          <w:bCs/>
          <w:i/>
          <w:iCs/>
          <w:color w:val="0000CD"/>
          <w:sz w:val="30"/>
          <w:szCs w:val="30"/>
          <w:lang w:eastAsia="ru-RU"/>
        </w:rPr>
        <w:t>Социально-правовое</w:t>
      </w: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 направление включает законодательное обеспечение охраны прав ребенка, создание системы социальных, образовательных, культурных и других детских учреждений.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Times New Roman" w:eastAsia="Times New Roman" w:hAnsi="Times New Roman" w:cs="Times New Roman"/>
          <w:b/>
          <w:bCs/>
          <w:i/>
          <w:iCs/>
          <w:color w:val="0000CD"/>
          <w:sz w:val="30"/>
          <w:szCs w:val="30"/>
          <w:lang w:eastAsia="ru-RU"/>
        </w:rPr>
        <w:t>Психолого-педагогическое</w:t>
      </w: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 направление предполагает создание благоприятных условий: соответствующей атмосферы, стиля жизни, общения в семье и в образовательном учреждении.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«Дети мира невинны, уязвимы и зависимы», – констатирует Всемирная декларация об обеспечении выживания, защиты и развития детей. В соответствии с этим положением международным сообществом по защите прав ребенка приняты важные документы, призванные обеспечить защиту прав ребенка во всем мире: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Нормативные основы защиты прав детства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К основным международным документам ЮНИСЕФ, касающимся прав детей относятся: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– Декларация прав ребенка (1959)</w:t>
      </w: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br/>
        <w:t>– Конвенция ООН о правах ребенка (1989)</w:t>
      </w: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br/>
        <w:t>– Всемирная декларация об обеспечении выживания, защиты и развития детей (1990)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Arial" w:eastAsia="Times New Roman" w:hAnsi="Arial" w:cs="Arial"/>
          <w:b/>
          <w:bCs/>
          <w:i/>
          <w:iCs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 wp14:anchorId="2BE68B5C" wp14:editId="467D2449">
            <wp:extent cx="6477000" cy="4695825"/>
            <wp:effectExtent l="0" t="0" r="0" b="9525"/>
            <wp:docPr id="1" name="Рисунок 1" descr="http://dou1-glowworm.do.am/2016-6/1/kniga_krasnaja-zakryt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-glowworm.do.am/2016-6/1/kniga_krasnaja-zakrytaj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5FD" w:rsidRPr="006D55FD" w:rsidRDefault="006D55FD" w:rsidP="006D5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Pr="006D55FD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szCs w:val="30"/>
          <w:lang w:eastAsia="ru-RU"/>
        </w:rPr>
        <w:t>Декларация прав ребенка</w:t>
      </w:r>
      <w:r w:rsidRPr="006D55FD">
        <w:rPr>
          <w:rFonts w:ascii="Times New Roman" w:eastAsia="Times New Roman" w:hAnsi="Times New Roman" w:cs="Times New Roman"/>
          <w:b/>
          <w:bCs/>
          <w:i/>
          <w:iCs/>
          <w:color w:val="000080"/>
          <w:sz w:val="30"/>
          <w:szCs w:val="30"/>
          <w:lang w:eastAsia="ru-RU"/>
        </w:rPr>
        <w:t>  </w:t>
      </w: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является первым международным документом. В 10 принципах, изложенных в Декларации, провозглашаются </w:t>
      </w:r>
      <w:hyperlink r:id="rId7" w:history="1">
        <w:r w:rsidRPr="006D55FD">
          <w:rPr>
            <w:rFonts w:ascii="Arial" w:eastAsia="Times New Roman" w:hAnsi="Arial" w:cs="Arial"/>
            <w:color w:val="000080"/>
            <w:sz w:val="21"/>
            <w:szCs w:val="21"/>
            <w:u w:val="single"/>
            <w:lang w:eastAsia="ru-RU"/>
          </w:rPr>
          <w:t>права детей</w:t>
        </w:r>
      </w:hyperlink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: на имя, гражданство, любовь, понимание, материальное обеспечение, социальную защиту и предоставление возможности получать образование, развиваться физически, нравственно и духовно в условиях свободы и достоинства.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Особое внимание в Декларации уделяется </w:t>
      </w: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u w:val="single"/>
          <w:lang w:eastAsia="ru-RU"/>
        </w:rPr>
        <w:t>защите ребенка</w:t>
      </w: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. На основе Декларации прав ребенка был разработан международный документ </w:t>
      </w:r>
      <w:r w:rsidRPr="006D55FD">
        <w:rPr>
          <w:rFonts w:ascii="Times New Roman" w:eastAsia="Times New Roman" w:hAnsi="Times New Roman" w:cs="Times New Roman"/>
          <w:b/>
          <w:bCs/>
          <w:i/>
          <w:iCs/>
          <w:color w:val="000080"/>
          <w:sz w:val="30"/>
          <w:szCs w:val="30"/>
          <w:lang w:eastAsia="ru-RU"/>
        </w:rPr>
        <w:t>– </w:t>
      </w:r>
      <w:r w:rsidRPr="006D55FD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Конвенция о правах ребенка</w:t>
      </w:r>
      <w:r w:rsidRPr="006D55FD"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  <w:t>.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Конвенция о правах ребенка состоит из преамбулы и 54 статей, детализирующих права каждого человека в возрасте до 18 лет на полное развитие своих возможностей в условиях, свободных от голода и нужды, жестокости, эксплуатации и других форм злоупотреблений.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Arial" w:eastAsia="Times New Roman" w:hAnsi="Arial" w:cs="Arial"/>
          <w:b/>
          <w:bCs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FBD151A" wp14:editId="43DF683A">
            <wp:extent cx="4762500" cy="4438650"/>
            <wp:effectExtent l="0" t="0" r="0" b="0"/>
            <wp:docPr id="2" name="Рисунок 2" descr="http://dou1-glowworm.do.am/2016-6/1/chelovech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1-glowworm.do.am/2016-6/1/cheloveche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5FD" w:rsidRPr="006D55FD" w:rsidRDefault="006D55FD" w:rsidP="006D5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Pr="006D55FD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 на воспитание;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40CDC469" wp14:editId="30F4C6B0">
            <wp:extent cx="4762500" cy="4438650"/>
            <wp:effectExtent l="0" t="0" r="0" b="0"/>
            <wp:docPr id="3" name="Рисунок 3" descr="http://dou1-glowworm.do.am/2016-6/1/chelovech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1-glowworm.do.am/2016-6/1/cheloveche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5FD" w:rsidRPr="006D55FD" w:rsidRDefault="006D55FD" w:rsidP="006D5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Pr="006D55FD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 на развитие;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 wp14:anchorId="4258449A" wp14:editId="4F4C9532">
            <wp:extent cx="4762500" cy="4438650"/>
            <wp:effectExtent l="0" t="0" r="0" b="0"/>
            <wp:docPr id="4" name="Рисунок 4" descr="http://dou1-glowworm.do.am/2016-6/1/chelovech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1-glowworm.do.am/2016-6/1/cheloveche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5FD" w:rsidRPr="006D55FD" w:rsidRDefault="006D55FD" w:rsidP="006D5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Pr="006D55FD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 на защиту;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5BA7CA76" wp14:editId="4F0EECCE">
            <wp:extent cx="4762500" cy="4438650"/>
            <wp:effectExtent l="0" t="0" r="0" b="0"/>
            <wp:docPr id="5" name="Рисунок 5" descr="http://dou1-glowworm.do.am/2016-6/1/chelovech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1-glowworm.do.am/2016-6/1/cheloveche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5FD" w:rsidRPr="006D55FD" w:rsidRDefault="006D55FD" w:rsidP="006D5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Pr="006D55FD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 на активное участие в жизни общества.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 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Конвенция увязывает права ребенка с правами и обязанностями родителей и других лиц, несущих ответственность за жизнь детей, их развитие и защиту, и предоставляет ребенку право на участие в принятии решений, затрагивающих его настоящее и будущее.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На основе Конвенции разрабатываются нормативно-правовые документы федерального и регионального уровней.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Для создания и развития механизма реализации прав ребенка на защиту, декларированных в Конвенции и гарантированных Конституцией РФ, принят целый ряд законодательных актов – Семейный Кодекс РФ, Закон «Об основных гарантиях прав ребенка в РФ», Закон «Об образовании».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7"/>
          <w:szCs w:val="27"/>
          <w:lang w:eastAsia="ru-RU"/>
        </w:rPr>
        <w:drawing>
          <wp:inline distT="0" distB="0" distL="0" distR="0" wp14:anchorId="6A8B3A98" wp14:editId="7A53C470">
            <wp:extent cx="6477000" cy="4695825"/>
            <wp:effectExtent l="0" t="0" r="0" b="9525"/>
            <wp:docPr id="6" name="Рисунок 6" descr="http://dou1-glowworm.do.am/2016-6/1/kniga_krasnaja-zakryt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u1-glowworm.do.am/2016-6/1/kniga_krasnaja-zakrytaj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5FD" w:rsidRPr="006D55FD" w:rsidRDefault="006D55FD" w:rsidP="006D5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Pr="006D55FD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  <w:szCs w:val="21"/>
          <w:lang w:eastAsia="ru-RU"/>
        </w:rPr>
        <w:t>Семейный Кодекс РФ</w:t>
      </w:r>
      <w:r w:rsidRPr="006D55FD">
        <w:rPr>
          <w:rFonts w:ascii="Times New Roman" w:eastAsia="Times New Roman" w:hAnsi="Times New Roman" w:cs="Times New Roman"/>
          <w:b/>
          <w:bCs/>
          <w:i/>
          <w:iCs/>
          <w:color w:val="555555"/>
          <w:sz w:val="21"/>
          <w:szCs w:val="21"/>
          <w:lang w:eastAsia="ru-RU"/>
        </w:rPr>
        <w:t> </w:t>
      </w:r>
      <w:r w:rsidRPr="006D55FD">
        <w:rPr>
          <w:rFonts w:ascii="Times New Roman" w:eastAsia="Times New Roman" w:hAnsi="Times New Roman" w:cs="Times New Roman"/>
          <w:b/>
          <w:bCs/>
          <w:i/>
          <w:iCs/>
          <w:color w:val="000080"/>
          <w:sz w:val="21"/>
          <w:szCs w:val="21"/>
          <w:lang w:eastAsia="ru-RU"/>
        </w:rPr>
        <w:t>– </w:t>
      </w:r>
      <w:r w:rsidRPr="006D55FD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документ, регулирующий правовые вопросы семейных отношений на основе действующей Конституции РФ и нового гражданского законодательства.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Раздел IV Семейного Кодекса РФ целиком посвящен правам и обязанностям родителей и детей. Особый интерес представляют глава 11 «Права несовершеннолетних детей» и глава 12 «Права и обязанности родителей».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В семейном Кодексе РФ законодательно закреплены общепризнанные принципы и нормы международного права «ребенка на жизнь и воспитание в семье, на защиту, на возможность свободно выражать свое мнение».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lastRenderedPageBreak/>
        <w:t>В целях «создания правовых, социально-экономических условий для реализации прав и законных интересов ребенка», предусмотренных Конституцией РФ, принят </w:t>
      </w:r>
      <w:r w:rsidRPr="006D55FD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szCs w:val="30"/>
          <w:lang w:eastAsia="ru-RU"/>
        </w:rPr>
        <w:t>ФЗ «Об основных гарантиях прав ребенка в Российской Федерации»</w:t>
      </w: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. Этот закон выделяет особую категорию детей, нуждающихся в защите со стороны государства (дети-инвалиды, жертвы вооруженных и межнациональных конфликтов, дети с отклонениями в поведении, дети, жизнедеятельность которых нарушена в результате сложившихся обстоятельств и которые не могут преодолеть эти обстоятельства сами или с помощью семьи).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7"/>
          <w:szCs w:val="27"/>
          <w:lang w:eastAsia="ru-RU"/>
        </w:rPr>
        <w:drawing>
          <wp:inline distT="0" distB="0" distL="0" distR="0" wp14:anchorId="665AE489" wp14:editId="47FE5634">
            <wp:extent cx="6477000" cy="4695825"/>
            <wp:effectExtent l="0" t="0" r="0" b="9525"/>
            <wp:docPr id="7" name="Рисунок 7" descr="http://dou1-glowworm.do.am/2016-6/1/kniga_krasnaja-zakryt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u1-glowworm.do.am/2016-6/1/kniga_krasnaja-zakrytaj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5FD" w:rsidRPr="006D55FD" w:rsidRDefault="006D55FD" w:rsidP="006D5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Pr="006D55FD">
        <w:rPr>
          <w:rFonts w:ascii="Times New Roman" w:eastAsia="Times New Roman" w:hAnsi="Times New Roman" w:cs="Times New Roman"/>
          <w:b/>
          <w:bCs/>
          <w:i/>
          <w:iCs/>
          <w:color w:val="FF0000"/>
          <w:sz w:val="30"/>
          <w:szCs w:val="30"/>
          <w:lang w:eastAsia="ru-RU"/>
        </w:rPr>
        <w:t>Конвенция ООН о правах ребенка</w:t>
      </w:r>
      <w:r w:rsidRPr="006D55FD">
        <w:rPr>
          <w:rFonts w:ascii="Times New Roman" w:eastAsia="Times New Roman" w:hAnsi="Times New Roman" w:cs="Times New Roman"/>
          <w:b/>
          <w:bCs/>
          <w:i/>
          <w:iCs/>
          <w:color w:val="000080"/>
          <w:sz w:val="30"/>
          <w:szCs w:val="30"/>
          <w:lang w:eastAsia="ru-RU"/>
        </w:rPr>
        <w:t> </w:t>
      </w: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дает определение понятия «жестокое обращение» и определяет меры защиты (ст. 19), а также устанавливает: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6D55FD" w:rsidRPr="006D55FD" w:rsidRDefault="006D55FD" w:rsidP="006D55FD">
      <w:pPr>
        <w:numPr>
          <w:ilvl w:val="0"/>
          <w:numId w:val="1"/>
        </w:numPr>
        <w:spacing w:after="0" w:line="330" w:lineRule="atLeast"/>
        <w:ind w:left="24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обеспечение в максимально возможной степени здорового развития ребенка (ст. 6);</w:t>
      </w:r>
    </w:p>
    <w:p w:rsidR="006D55FD" w:rsidRPr="006D55FD" w:rsidRDefault="006D55FD" w:rsidP="006D55FD">
      <w:pPr>
        <w:numPr>
          <w:ilvl w:val="0"/>
          <w:numId w:val="1"/>
        </w:numPr>
        <w:spacing w:after="0" w:line="330" w:lineRule="atLeast"/>
        <w:ind w:left="24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защиту от произвольного или незаконного вмешательства в личную жизнь ребенка, от посягательств на его честь и репутацию (ст. 16);</w:t>
      </w:r>
    </w:p>
    <w:p w:rsidR="006D55FD" w:rsidRPr="006D55FD" w:rsidRDefault="006D55FD" w:rsidP="006D55FD">
      <w:pPr>
        <w:numPr>
          <w:ilvl w:val="0"/>
          <w:numId w:val="1"/>
        </w:numPr>
        <w:spacing w:after="0" w:line="330" w:lineRule="atLeast"/>
        <w:ind w:left="24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обеспечение мер по борьбе с болезнями и недоеданием (ст. 24);</w:t>
      </w:r>
    </w:p>
    <w:p w:rsidR="006D55FD" w:rsidRPr="006D55FD" w:rsidRDefault="006D55FD" w:rsidP="006D55FD">
      <w:pPr>
        <w:numPr>
          <w:ilvl w:val="0"/>
          <w:numId w:val="1"/>
        </w:numPr>
        <w:spacing w:after="0" w:line="330" w:lineRule="atLeast"/>
        <w:ind w:left="24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lastRenderedPageBreak/>
        <w:t>признание права каждого ребенка на уровень жизни, необходимый для физического, умственного, духовного, нравственного и социального развития (ст. 24);</w:t>
      </w:r>
    </w:p>
    <w:p w:rsidR="006D55FD" w:rsidRPr="006D55FD" w:rsidRDefault="006D55FD" w:rsidP="006D55FD">
      <w:pPr>
        <w:numPr>
          <w:ilvl w:val="0"/>
          <w:numId w:val="1"/>
        </w:numPr>
        <w:spacing w:after="0" w:line="330" w:lineRule="atLeast"/>
        <w:ind w:left="24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защиту ребенка от сексуального посягательства (ст. 34);</w:t>
      </w:r>
    </w:p>
    <w:p w:rsidR="006D55FD" w:rsidRPr="006D55FD" w:rsidRDefault="006D55FD" w:rsidP="006D55FD">
      <w:pPr>
        <w:numPr>
          <w:ilvl w:val="0"/>
          <w:numId w:val="1"/>
        </w:numPr>
        <w:spacing w:after="0" w:line="330" w:lineRule="atLeast"/>
        <w:ind w:left="24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защиту ребенка от других форм жестокого обращения (ст. 37);</w:t>
      </w:r>
    </w:p>
    <w:p w:rsidR="006D55FD" w:rsidRPr="006D55FD" w:rsidRDefault="006D55FD" w:rsidP="006D55FD">
      <w:pPr>
        <w:numPr>
          <w:ilvl w:val="0"/>
          <w:numId w:val="1"/>
        </w:numPr>
        <w:spacing w:after="0" w:line="330" w:lineRule="atLeast"/>
        <w:ind w:left="24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меры помощи ребенку, явившемуся жертвой жестокого обращения (ст. 39).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7"/>
          <w:szCs w:val="27"/>
          <w:lang w:eastAsia="ru-RU"/>
        </w:rPr>
        <w:drawing>
          <wp:inline distT="0" distB="0" distL="0" distR="0" wp14:anchorId="61E2C447" wp14:editId="5390BED2">
            <wp:extent cx="6477000" cy="4695825"/>
            <wp:effectExtent l="0" t="0" r="0" b="9525"/>
            <wp:docPr id="8" name="Рисунок 8" descr="http://dou1-glowworm.do.am/2016-6/1/kniga_krasnaja-zakryt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u1-glowworm.do.am/2016-6/1/kniga_krasnaja-zakrytaj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5FD" w:rsidRPr="006D55FD" w:rsidRDefault="006D55FD" w:rsidP="006D5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Pr="006D55FD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  <w:szCs w:val="21"/>
          <w:lang w:eastAsia="ru-RU"/>
        </w:rPr>
        <w:t>Уголовный кодекс</w:t>
      </w:r>
      <w:r w:rsidRPr="006D55FD">
        <w:rPr>
          <w:rFonts w:ascii="Times New Roman" w:eastAsia="Times New Roman" w:hAnsi="Times New Roman" w:cs="Times New Roman"/>
          <w:b/>
          <w:bCs/>
          <w:i/>
          <w:iCs/>
          <w:color w:val="000080"/>
          <w:sz w:val="21"/>
          <w:szCs w:val="21"/>
          <w:lang w:eastAsia="ru-RU"/>
        </w:rPr>
        <w:t> </w:t>
      </w:r>
      <w:r w:rsidRPr="006D55FD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предусматривает ответственность: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6D55FD" w:rsidRPr="006D55FD" w:rsidRDefault="006D55FD" w:rsidP="006D55FD">
      <w:pPr>
        <w:numPr>
          <w:ilvl w:val="0"/>
          <w:numId w:val="2"/>
        </w:numPr>
        <w:spacing w:after="0" w:line="330" w:lineRule="atLeast"/>
        <w:ind w:left="24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 xml:space="preserve">за совершение физического и сексуального насилия, в </w:t>
      </w:r>
      <w:proofErr w:type="spellStart"/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т.ч</w:t>
      </w:r>
      <w:proofErr w:type="spellEnd"/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. и в отношении несовершеннолетних (ст. 106 – 136);</w:t>
      </w:r>
    </w:p>
    <w:p w:rsidR="006D55FD" w:rsidRPr="006D55FD" w:rsidRDefault="006D55FD" w:rsidP="006D55FD">
      <w:pPr>
        <w:numPr>
          <w:ilvl w:val="0"/>
          <w:numId w:val="2"/>
        </w:numPr>
        <w:spacing w:after="0" w:line="330" w:lineRule="atLeast"/>
        <w:ind w:left="24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за преступление против семьи и несовершеннолетних (ст. 150 – 157).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7"/>
          <w:szCs w:val="27"/>
          <w:lang w:eastAsia="ru-RU"/>
        </w:rPr>
        <w:lastRenderedPageBreak/>
        <w:drawing>
          <wp:inline distT="0" distB="0" distL="0" distR="0" wp14:anchorId="40077788" wp14:editId="79816AA1">
            <wp:extent cx="6477000" cy="4695825"/>
            <wp:effectExtent l="0" t="0" r="0" b="9525"/>
            <wp:docPr id="9" name="Рисунок 9" descr="http://dou1-glowworm.do.am/2016-6/1/kniga_krasnaja-zakryt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ou1-glowworm.do.am/2016-6/1/kniga_krasnaja-zakrytaj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5FD" w:rsidRPr="006D55FD" w:rsidRDefault="006D55FD" w:rsidP="006D5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Pr="006D55FD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  <w:szCs w:val="21"/>
          <w:lang w:eastAsia="ru-RU"/>
        </w:rPr>
        <w:t>Семейный Кодекс РФ</w:t>
      </w:r>
      <w:r w:rsidRPr="006D55FD">
        <w:rPr>
          <w:rFonts w:ascii="Times New Roman" w:eastAsia="Times New Roman" w:hAnsi="Times New Roman" w:cs="Times New Roman"/>
          <w:b/>
          <w:bCs/>
          <w:i/>
          <w:iCs/>
          <w:color w:val="000080"/>
          <w:sz w:val="21"/>
          <w:szCs w:val="21"/>
          <w:lang w:eastAsia="ru-RU"/>
        </w:rPr>
        <w:t> </w:t>
      </w:r>
      <w:r w:rsidRPr="006D55FD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гарантирует: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6D55FD" w:rsidRPr="006D55FD" w:rsidRDefault="006D55FD" w:rsidP="006D55FD">
      <w:pPr>
        <w:numPr>
          <w:ilvl w:val="0"/>
          <w:numId w:val="3"/>
        </w:numPr>
        <w:spacing w:after="0" w:line="330" w:lineRule="atLeast"/>
        <w:ind w:left="24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право ребенка на уважение его человеческого достоинства (ст. 54);</w:t>
      </w:r>
    </w:p>
    <w:p w:rsidR="006D55FD" w:rsidRPr="006D55FD" w:rsidRDefault="006D55FD" w:rsidP="006D55FD">
      <w:pPr>
        <w:numPr>
          <w:ilvl w:val="0"/>
          <w:numId w:val="3"/>
        </w:numPr>
        <w:spacing w:after="0" w:line="330" w:lineRule="atLeast"/>
        <w:ind w:left="24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право ребенка на защиту и обязанности органа опеки и попечительства принять меры по защите ребенка (ст. 56);</w:t>
      </w:r>
    </w:p>
    <w:p w:rsidR="006D55FD" w:rsidRPr="006D55FD" w:rsidRDefault="006D55FD" w:rsidP="006D55FD">
      <w:pPr>
        <w:numPr>
          <w:ilvl w:val="0"/>
          <w:numId w:val="3"/>
        </w:numPr>
        <w:spacing w:after="0" w:line="330" w:lineRule="atLeast"/>
        <w:ind w:left="24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меру «лишение родительских прав» как меру защиты детей от жестокого обращения с ними в семье (ст. 69);</w:t>
      </w:r>
    </w:p>
    <w:p w:rsidR="006D55FD" w:rsidRPr="006D55FD" w:rsidRDefault="006D55FD" w:rsidP="006D55FD">
      <w:pPr>
        <w:numPr>
          <w:ilvl w:val="0"/>
          <w:numId w:val="3"/>
        </w:numPr>
        <w:spacing w:after="0" w:line="330" w:lineRule="atLeast"/>
        <w:ind w:left="240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немедленное отбирание ребенка при непосредственной угрозе жизни и здоровью (сит. 77).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Arial" w:eastAsia="Times New Roman" w:hAnsi="Arial" w:cs="Arial"/>
          <w:b/>
          <w:bCs/>
          <w:i/>
          <w:iCs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 wp14:anchorId="34309FAD" wp14:editId="486A747B">
            <wp:extent cx="11468100" cy="32318325"/>
            <wp:effectExtent l="0" t="0" r="0" b="9525"/>
            <wp:docPr id="10" name="Рисунок 10" descr="http://dou1-glowworm.do.am/2016-6/1/raskrytaja_kni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u1-glowworm.do.am/2016-6/1/raskrytaja_knig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0" cy="3231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5FD" w:rsidRPr="006D55FD" w:rsidRDefault="006D55FD" w:rsidP="006D5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 </w:t>
      </w:r>
      <w:r w:rsidRPr="006D55FD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Закон «Об образовании» </w:t>
      </w:r>
      <w:r w:rsidRPr="006D55FD">
        <w:rPr>
          <w:rFonts w:ascii="Arial" w:eastAsia="Times New Roman" w:hAnsi="Arial" w:cs="Arial"/>
          <w:color w:val="000080"/>
          <w:sz w:val="21"/>
          <w:szCs w:val="21"/>
          <w:lang w:eastAsia="ru-RU"/>
        </w:rPr>
        <w:t>утверждает право детей, облучающихся во всех образовательных учреждениях, на «уважение их человеческого достоинства» (ст. 5) и предусматривает административное наказание педагогических работников за допущенное физическое и психическое «насилие над личностью обучающегося или воспитанника» (ст. 56).</w:t>
      </w:r>
      <w:r w:rsidRPr="006D55FD">
        <w:rPr>
          <w:rFonts w:ascii="Arial" w:eastAsia="Times New Roman" w:hAnsi="Arial" w:cs="Arial"/>
          <w:color w:val="000080"/>
          <w:sz w:val="21"/>
          <w:szCs w:val="21"/>
          <w:lang w:eastAsia="ru-RU"/>
        </w:rPr>
        <w:br/>
        <w:t>В помощь семье и воспитанию детей дошкольного возраста, охране и укреплении их здоровья, развитию индивидуальных особенностей и необходимой коррекции нарушений развития действует сеть дошкольных образовательных учреждений.</w:t>
      </w: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</w:r>
      <w:r w:rsidRPr="006D55FD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ДОУ в своей деятельности руководствуется федеральными законами, указами и распоряжениями Президента РФ, Типовым положением о дошкольном образовательном учреждении и другими постановлениями и распоряжениями Правительства РФ, решениями соответствующего органа управления образованием.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lang w:eastAsia="ru-RU"/>
        </w:rPr>
        <w:t> 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7"/>
          <w:szCs w:val="27"/>
          <w:lang w:eastAsia="ru-RU"/>
        </w:rPr>
        <w:lastRenderedPageBreak/>
        <w:drawing>
          <wp:inline distT="0" distB="0" distL="0" distR="0" wp14:anchorId="61AEB66B" wp14:editId="06990EBA">
            <wp:extent cx="11468100" cy="32318325"/>
            <wp:effectExtent l="0" t="0" r="0" b="9525"/>
            <wp:docPr id="11" name="Рисунок 11" descr="http://dou1-glowworm.do.am/2016-6/1/raskrytaja_kni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ou1-glowworm.do.am/2016-6/1/raskrytaja_knig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0" cy="3231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5FD" w:rsidRPr="006D55FD" w:rsidRDefault="006D55FD" w:rsidP="006D5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 </w:t>
      </w:r>
      <w:r w:rsidRPr="006D55FD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 xml:space="preserve">Приказ Министерства образования и науки РФ от 8 апреля 2014 г №293 "Об утверждении Порядка приёма на </w:t>
      </w:r>
      <w:proofErr w:type="gramStart"/>
      <w:r w:rsidRPr="006D55FD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обучение по</w:t>
      </w:r>
      <w:proofErr w:type="gramEnd"/>
      <w:r w:rsidRPr="006D55FD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 xml:space="preserve"> образовательным программам дошкольного образования"</w:t>
      </w:r>
      <w:r w:rsidRPr="006D55FD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lang w:eastAsia="ru-RU"/>
        </w:rPr>
        <w:t>, </w:t>
      </w:r>
      <w:r w:rsidRPr="006D55FD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который издан во исполнение ст. 55 Федерального закона от 29.12.2012 № 273-ФЗ "Об образовании". Данный приказ утверждает Порядок приема на обучение в детские сады.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7"/>
          <w:szCs w:val="27"/>
          <w:lang w:eastAsia="ru-RU"/>
        </w:rPr>
        <w:lastRenderedPageBreak/>
        <w:drawing>
          <wp:inline distT="0" distB="0" distL="0" distR="0" wp14:anchorId="69EE2500" wp14:editId="700E56FA">
            <wp:extent cx="11468100" cy="32318325"/>
            <wp:effectExtent l="0" t="0" r="0" b="9525"/>
            <wp:docPr id="12" name="Рисунок 12" descr="http://dou1-glowworm.do.am/2016-6/1/raskrytaja_kni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ou1-glowworm.do.am/2016-6/1/raskrytaja_knig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0" cy="3231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5FD" w:rsidRPr="006D55FD" w:rsidRDefault="006D55FD" w:rsidP="006D5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 </w:t>
      </w:r>
      <w:r w:rsidRPr="006D55FD">
        <w:rPr>
          <w:rFonts w:ascii="Times New Roman" w:eastAsia="Times New Roman" w:hAnsi="Times New Roman" w:cs="Times New Roman"/>
          <w:b/>
          <w:bCs/>
          <w:i/>
          <w:iCs/>
          <w:color w:val="FF0000"/>
          <w:sz w:val="21"/>
          <w:szCs w:val="21"/>
          <w:lang w:eastAsia="ru-RU"/>
        </w:rPr>
        <w:t>Устав ДОУ </w:t>
      </w:r>
      <w:r w:rsidRPr="006D55FD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>– нормативный документ, в котором представлены права и обязанности всех участников образовательного процесса: детей, педагогов, родителей.</w:t>
      </w:r>
      <w:r w:rsidRPr="006D55FD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br/>
        <w:t>Конвенция о правах ребенка — правовой документ высокого международного стандарта и большого педагогического значения. Она провозглашает ребенка полноценной и полноправной личностью, самостоятельным субъектом права и призывает строить вза</w:t>
      </w:r>
      <w:r w:rsidRPr="006D55FD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softHyphen/>
        <w:t>имоотношения взрослого и ребенка на нравственно-правовых нормах, в основе которых лежит подлинный гуманизм, демократизм, уважение и бережное отношение к личности ребенка, его мнениям и взглядам.</w:t>
      </w:r>
    </w:p>
    <w:p w:rsidR="006D55FD" w:rsidRPr="006D55FD" w:rsidRDefault="006D55FD" w:rsidP="006D55FD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6D55FD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6D55FD" w:rsidRPr="006D55FD" w:rsidRDefault="006D55FD" w:rsidP="006D55FD">
      <w:pPr>
        <w:spacing w:after="0" w:line="330" w:lineRule="atLeast"/>
        <w:ind w:left="-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D55FD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CE6BC6" w:rsidRDefault="00CE6BC6">
      <w:bookmarkStart w:id="0" w:name="_GoBack"/>
      <w:bookmarkEnd w:id="0"/>
    </w:p>
    <w:sectPr w:rsidR="00CE6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C2FF6"/>
    <w:multiLevelType w:val="multilevel"/>
    <w:tmpl w:val="6A187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835D2E"/>
    <w:multiLevelType w:val="multilevel"/>
    <w:tmpl w:val="E098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D7658E"/>
    <w:multiLevelType w:val="multilevel"/>
    <w:tmpl w:val="9A08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894"/>
    <w:rsid w:val="006D55FD"/>
    <w:rsid w:val="00CE6BC6"/>
    <w:rsid w:val="00E8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7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mdou5.edu.yar.ru/prava_dete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1210</Words>
  <Characters>6903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2018-06-02T09:55:00Z</dcterms:created>
  <dcterms:modified xsi:type="dcterms:W3CDTF">2018-06-02T09:56:00Z</dcterms:modified>
</cp:coreProperties>
</file>